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D" w:rsidRPr="008276B9" w:rsidRDefault="006E6ADD" w:rsidP="006E6AD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6B9">
        <w:rPr>
          <w:rFonts w:ascii="Times New Roman" w:hAnsi="Times New Roman" w:cs="Times New Roman"/>
          <w:b/>
          <w:sz w:val="28"/>
          <w:szCs w:val="28"/>
        </w:rPr>
        <w:t>Выявление барьеров входа на рынок жилищного строительства</w:t>
      </w:r>
    </w:p>
    <w:p w:rsidR="006E6ADD" w:rsidRDefault="006E6ADD" w:rsidP="006E6AD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6ADD" w:rsidRDefault="006E6ADD" w:rsidP="006E6A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ниже барьеров оказывают наиболее существенные ограничения для входа на товарный рынок</w:t>
      </w:r>
      <w:r w:rsidRPr="006554D5">
        <w:rPr>
          <w:rFonts w:ascii="Times New Roman" w:hAnsi="Times New Roman" w:cs="Times New Roman"/>
          <w:sz w:val="28"/>
          <w:szCs w:val="28"/>
        </w:rPr>
        <w:t>:</w:t>
      </w:r>
    </w:p>
    <w:p w:rsidR="006E6ADD" w:rsidRDefault="006E6ADD" w:rsidP="006E6A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71"/>
        <w:gridCol w:w="709"/>
        <w:gridCol w:w="709"/>
        <w:gridCol w:w="2262"/>
      </w:tblGrid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барьеров (экономические, административные, организационные и стратегические)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степени преодолимости барьера</w:t>
            </w:r>
          </w:p>
        </w:tc>
      </w:tr>
      <w:tr w:rsidR="006E6ADD" w:rsidTr="00542538">
        <w:tc>
          <w:tcPr>
            <w:tcW w:w="9912" w:type="dxa"/>
            <w:gridSpan w:val="5"/>
          </w:tcPr>
          <w:p w:rsidR="006E6ADD" w:rsidRPr="001815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экономические барьеры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E6ADD" w:rsidTr="00542538">
        <w:tc>
          <w:tcPr>
            <w:tcW w:w="561" w:type="dxa"/>
          </w:tcPr>
          <w:p w:rsidR="006E6ADD" w:rsidRPr="006554D5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еобходимость осуществления значительных первоначальных капитальных вложений при длительных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оках окупаемости этих вложений;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граниченная доступность финансовых ресурсов и более высокие издержки привлечения финансирования для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участников по сравнению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здержки получения доступа к необходимым ресурсам и правам интеллектуальной собственности, издержки на рекламу,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 получение информации;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ограничения;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аличие экономически оправданного минимального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, обусловливающее для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более высокие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единицу продукции до момента достижения такого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(эффект масштаба производства);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реимущества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субъектов, действующих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рассматриваемом рынке, перед потенциальными участниками товарного рынка, в частности, по затратам на единицу продукции и по спросу на товар, по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наличию долгосрочн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договоров с приобретателями;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административные ограничения,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законодательству), в том числе: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редоставление льгот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хозяйствующим субъектам;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репятствия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словия конкурсного отбора поставщиков товара для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кологические ограничения, в том числе запрещение строительства производственных мощностей 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транспортной инфраструктуры;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тандарты и предъ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являемые к качеству требования;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в) стратегия поведения действующих на рынке хозяйствующих субъектов, направленная на создание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нвестирование в избыточные производственные мощности, позволяющие увеличить выпуск товара для целей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ничения новых участников рынка;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величение для приобретателя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со сменой продавца,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хозяйствующих субъектов;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интенсивных рекламных кампаний;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наличие среди действующих на рынке хозяйствующих субъектов вертикально-интегрированных хозяйствую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субъектов, которое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 созданию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оздает преимущества для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вертикально-интегрированных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 по сравнению с другими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тенциальными 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1" w:type="dxa"/>
          </w:tcPr>
          <w:p w:rsidR="006E6ADD" w:rsidRPr="004B5929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ребует необходимости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участников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вертикальной интеграции, что увеличивает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ержки входа на товарный рынок;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DD" w:rsidTr="00542538">
        <w:tc>
          <w:tcPr>
            <w:tcW w:w="9912" w:type="dxa"/>
            <w:gridSpan w:val="5"/>
          </w:tcPr>
          <w:p w:rsidR="006E6ADD" w:rsidRPr="00181529" w:rsidRDefault="006E6ADD" w:rsidP="0054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д) другие ограничения входа на товарный рынок.</w:t>
            </w:r>
          </w:p>
        </w:tc>
      </w:tr>
      <w:tr w:rsidR="006E6ADD" w:rsidTr="00542538">
        <w:tc>
          <w:tcPr>
            <w:tcW w:w="561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6E6ADD" w:rsidRPr="00181529" w:rsidRDefault="006E6ADD" w:rsidP="005425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иное</w:t>
            </w: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6ADD" w:rsidRDefault="006E6ADD" w:rsidP="0054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DD" w:rsidRDefault="006E6ADD" w:rsidP="006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DD" w:rsidRDefault="006E6ADD" w:rsidP="006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DD" w:rsidRPr="006554D5" w:rsidRDefault="006E6ADD" w:rsidP="006E6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DD" w:rsidRDefault="006E6ADD" w:rsidP="006E6ADD"/>
    <w:p w:rsidR="006E6ADD" w:rsidRPr="005651FA" w:rsidRDefault="006E6ADD" w:rsidP="006E6ADD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lang w:val="ru-RU"/>
        </w:rPr>
      </w:pPr>
    </w:p>
    <w:p w:rsidR="00BE19F9" w:rsidRDefault="00BE19F9"/>
    <w:sectPr w:rsidR="00BE19F9" w:rsidSect="008276B9">
      <w:headerReference w:type="first" r:id="rId7"/>
      <w:pgSz w:w="11906" w:h="16838"/>
      <w:pgMar w:top="1134" w:right="851" w:bottom="1701" w:left="1134" w:header="51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7ADA">
      <w:r>
        <w:separator/>
      </w:r>
    </w:p>
  </w:endnote>
  <w:endnote w:type="continuationSeparator" w:id="0">
    <w:p w:rsidR="00000000" w:rsidRDefault="00B7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7ADA">
      <w:r>
        <w:separator/>
      </w:r>
    </w:p>
  </w:footnote>
  <w:footnote w:type="continuationSeparator" w:id="0">
    <w:p w:rsidR="00000000" w:rsidRDefault="00B7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B9" w:rsidRDefault="00B77ADA" w:rsidP="008276B9">
    <w:pPr>
      <w:pStyle w:val="a5"/>
      <w:jc w:val="right"/>
      <w:rPr>
        <w:rFonts w:ascii="Times New Roman" w:hAnsi="Times New Roman" w:cs="Times New Roman"/>
        <w:noProof/>
        <w:sz w:val="28"/>
        <w:szCs w:val="28"/>
        <w:lang w:val="ru-RU" w:eastAsia="ru-RU"/>
      </w:rPr>
    </w:pPr>
    <w:r>
      <w:rPr>
        <w:rFonts w:ascii="Times New Roman" w:hAnsi="Times New Roman" w:cs="Times New Roman"/>
        <w:noProof/>
        <w:sz w:val="28"/>
        <w:szCs w:val="28"/>
        <w:lang w:val="ru-RU" w:eastAsia="ru-RU"/>
      </w:rPr>
      <w:t>ПРИЛОЖЕНИЕ</w:t>
    </w:r>
  </w:p>
  <w:p w:rsidR="008276B9" w:rsidRPr="008276B9" w:rsidRDefault="00B77ADA" w:rsidP="008276B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ru-RU" w:eastAsia="ru-RU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DD"/>
    <w:rsid w:val="006E6ADD"/>
    <w:rsid w:val="00B77ADA"/>
    <w:rsid w:val="00BE19F9"/>
    <w:rsid w:val="00E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DD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ADD"/>
    <w:pPr>
      <w:spacing w:after="0" w:line="240" w:lineRule="auto"/>
    </w:pPr>
    <w:rPr>
      <w:sz w:val="24"/>
      <w:szCs w:val="24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A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AD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ADD"/>
    <w:rPr>
      <w:rFonts w:eastAsiaTheme="minorEastAsia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DD"/>
    <w:pPr>
      <w:spacing w:after="0" w:line="240" w:lineRule="auto"/>
    </w:pPr>
    <w:rPr>
      <w:rFonts w:eastAsiaTheme="minorEastAsia"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ADD"/>
    <w:pPr>
      <w:spacing w:after="0" w:line="240" w:lineRule="auto"/>
    </w:pPr>
    <w:rPr>
      <w:sz w:val="24"/>
      <w:szCs w:val="24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A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AD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ADD"/>
    <w:rPr>
      <w:rFonts w:eastAsiaTheme="minorEastAsia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Анастасия Эдуардовна</dc:creator>
  <cp:lastModifiedBy>Татьяна В. Кузнецова</cp:lastModifiedBy>
  <cp:revision>2</cp:revision>
  <dcterms:created xsi:type="dcterms:W3CDTF">2023-09-25T12:18:00Z</dcterms:created>
  <dcterms:modified xsi:type="dcterms:W3CDTF">2023-09-25T12:18:00Z</dcterms:modified>
</cp:coreProperties>
</file>